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E0" w:rsidRPr="00DD13E0" w:rsidRDefault="0029392F" w:rsidP="00FB1849">
      <w:pPr>
        <w:shd w:val="clear" w:color="auto" w:fill="FFFFFF"/>
        <w:spacing w:before="100" w:beforeAutospacing="1" w:after="0" w:line="165" w:lineRule="atLeast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/>
          <w:bCs/>
          <w:noProof/>
          <w:color w:val="0D0D0D" w:themeColor="text1" w:themeTint="F2"/>
          <w:kern w:val="36"/>
          <w:bdr w:val="none" w:sz="0" w:space="0" w:color="auto" w:frame="1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-563880</wp:posOffset>
            </wp:positionV>
            <wp:extent cx="2476500" cy="89344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TPA_couleur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C3F" w:rsidRDefault="00CF7C3F" w:rsidP="00CF7C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Cs/>
          <w:color w:val="0D0D0D" w:themeColor="text1" w:themeTint="F2"/>
          <w:kern w:val="36"/>
          <w:bdr w:val="none" w:sz="0" w:space="0" w:color="auto" w:frame="1"/>
          <w:lang w:eastAsia="fr-CA"/>
        </w:rPr>
        <w:t>Communiqué</w:t>
      </w:r>
    </w:p>
    <w:p w:rsidR="00FB1849" w:rsidRPr="00294BB3" w:rsidRDefault="00FB1849" w:rsidP="00CF7C3F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</w:p>
    <w:p w:rsidR="00C207F5" w:rsidRPr="00294BB3" w:rsidRDefault="00C207F5" w:rsidP="00C207F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CÉLÉBRONS LA </w:t>
      </w:r>
      <w:r w:rsidR="0029392F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SEMAINE </w:t>
      </w:r>
      <w:r w:rsidR="008E0690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NATIONALE DES TRAVAUX PUBLICS</w:t>
      </w: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 </w:t>
      </w:r>
    </w:p>
    <w:p w:rsidR="00F73C29" w:rsidRPr="00294BB3" w:rsidRDefault="00C207F5" w:rsidP="00C207F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</w:pP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DU </w:t>
      </w:r>
      <w:r w:rsidR="00857BB7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19</w:t>
      </w:r>
      <w:r w:rsidR="00352BCB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 </w:t>
      </w: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AU 2</w:t>
      </w:r>
      <w:r w:rsidR="00857BB7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5</w:t>
      </w:r>
      <w:r w:rsidR="00352BCB"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 xml:space="preserve"> </w:t>
      </w:r>
      <w:r w:rsidRPr="00294BB3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MAI 201</w:t>
      </w:r>
      <w:r w:rsidR="00857BB7">
        <w:rPr>
          <w:rFonts w:ascii="Arial" w:eastAsia="Times New Roman" w:hAnsi="Arial" w:cs="Arial"/>
          <w:b/>
          <w:bCs/>
          <w:color w:val="0D0D0D" w:themeColor="text1" w:themeTint="F2"/>
          <w:kern w:val="36"/>
          <w:bdr w:val="none" w:sz="0" w:space="0" w:color="auto" w:frame="1"/>
          <w:lang w:eastAsia="fr-CA"/>
        </w:rPr>
        <w:t>9</w:t>
      </w:r>
    </w:p>
    <w:p w:rsidR="002F6742" w:rsidRPr="00294BB3" w:rsidRDefault="0082608B" w:rsidP="002F6742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eastAsia="Times New Roman" w:hAnsi="Arial" w:cs="Arial"/>
          <w:b/>
          <w:color w:val="0D0D0D" w:themeColor="text1" w:themeTint="F2"/>
          <w:lang w:eastAsia="fr-CA"/>
        </w:rPr>
        <w:t>M</w:t>
      </w:r>
      <w:r w:rsidR="00857BB7">
        <w:rPr>
          <w:rFonts w:ascii="Arial" w:eastAsia="Times New Roman" w:hAnsi="Arial" w:cs="Arial"/>
          <w:b/>
          <w:color w:val="0D0D0D" w:themeColor="text1" w:themeTint="F2"/>
          <w:lang w:eastAsia="fr-CA"/>
        </w:rPr>
        <w:t xml:space="preserve">ontréal, </w:t>
      </w:r>
      <w:r w:rsidR="00581051">
        <w:rPr>
          <w:rFonts w:ascii="Arial" w:eastAsia="Times New Roman" w:hAnsi="Arial" w:cs="Arial"/>
          <w:b/>
          <w:color w:val="0D0D0D" w:themeColor="text1" w:themeTint="F2"/>
          <w:lang w:eastAsia="fr-CA"/>
        </w:rPr>
        <w:t>17 mai</w:t>
      </w:r>
      <w:r w:rsidR="00857BB7">
        <w:rPr>
          <w:rFonts w:ascii="Arial" w:eastAsia="Times New Roman" w:hAnsi="Arial" w:cs="Arial"/>
          <w:b/>
          <w:color w:val="0D0D0D" w:themeColor="text1" w:themeTint="F2"/>
          <w:lang w:eastAsia="fr-CA"/>
        </w:rPr>
        <w:t xml:space="preserve"> 2019</w:t>
      </w:r>
      <w:r w:rsidR="0024385F" w:rsidRPr="00294BB3">
        <w:rPr>
          <w:rFonts w:ascii="Arial" w:eastAsia="Times New Roman" w:hAnsi="Arial" w:cs="Arial"/>
          <w:color w:val="0D0D0D" w:themeColor="text1" w:themeTint="F2"/>
          <w:lang w:eastAsia="fr-CA"/>
        </w:rPr>
        <w:t xml:space="preserve"> – </w:t>
      </w:r>
      <w:r w:rsidR="002F6742" w:rsidRPr="00294BB3">
        <w:rPr>
          <w:rFonts w:ascii="Arial" w:hAnsi="Arial" w:cs="Arial"/>
          <w:color w:val="0D0D0D" w:themeColor="text1" w:themeTint="F2"/>
        </w:rPr>
        <w:t xml:space="preserve">La Semaine nationale </w:t>
      </w:r>
      <w:r w:rsidR="00F73C29" w:rsidRPr="00294BB3">
        <w:rPr>
          <w:rFonts w:ascii="Arial" w:hAnsi="Arial" w:cs="Arial"/>
          <w:color w:val="0D0D0D" w:themeColor="text1" w:themeTint="F2"/>
        </w:rPr>
        <w:t>des travaux publics se déroule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du </w:t>
      </w:r>
      <w:r w:rsidR="00857BB7">
        <w:rPr>
          <w:rFonts w:ascii="Arial" w:hAnsi="Arial" w:cs="Arial"/>
          <w:color w:val="0D0D0D" w:themeColor="text1" w:themeTint="F2"/>
        </w:rPr>
        <w:t>19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au 2</w:t>
      </w:r>
      <w:r w:rsidR="00857BB7">
        <w:rPr>
          <w:rFonts w:ascii="Arial" w:hAnsi="Arial" w:cs="Arial"/>
          <w:color w:val="0D0D0D" w:themeColor="text1" w:themeTint="F2"/>
        </w:rPr>
        <w:t>5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 mai 201</w:t>
      </w:r>
      <w:r w:rsidR="00857BB7">
        <w:rPr>
          <w:rFonts w:ascii="Arial" w:hAnsi="Arial" w:cs="Arial"/>
          <w:color w:val="0D0D0D" w:themeColor="text1" w:themeTint="F2"/>
        </w:rPr>
        <w:t>9</w:t>
      </w:r>
      <w:r w:rsidR="002F6742" w:rsidRPr="00294BB3">
        <w:rPr>
          <w:rFonts w:ascii="Arial" w:hAnsi="Arial" w:cs="Arial"/>
          <w:color w:val="0D0D0D" w:themeColor="text1" w:themeTint="F2"/>
        </w:rPr>
        <w:t xml:space="preserve">. </w:t>
      </w:r>
    </w:p>
    <w:p w:rsidR="00EA7783" w:rsidRPr="00294BB3" w:rsidRDefault="002F6742" w:rsidP="002F6742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 xml:space="preserve">Pour l’occasion, des milliers de professionnels en travaux publics au Québec </w:t>
      </w:r>
      <w:r w:rsidR="00581051">
        <w:rPr>
          <w:rFonts w:ascii="Arial" w:hAnsi="Arial" w:cs="Arial"/>
          <w:color w:val="0D0D0D" w:themeColor="text1" w:themeTint="F2"/>
        </w:rPr>
        <w:t>unissent leurs voix</w:t>
      </w:r>
      <w:r w:rsidRPr="00294BB3">
        <w:rPr>
          <w:rFonts w:ascii="Arial" w:hAnsi="Arial" w:cs="Arial"/>
          <w:color w:val="0D0D0D" w:themeColor="text1" w:themeTint="F2"/>
        </w:rPr>
        <w:t xml:space="preserve"> </w:t>
      </w:r>
      <w:r w:rsidR="00581051">
        <w:rPr>
          <w:rFonts w:ascii="Arial" w:hAnsi="Arial" w:cs="Arial"/>
          <w:color w:val="0D0D0D" w:themeColor="text1" w:themeTint="F2"/>
        </w:rPr>
        <w:t xml:space="preserve">pour </w:t>
      </w:r>
      <w:r w:rsidRPr="00294BB3">
        <w:rPr>
          <w:rFonts w:ascii="Arial" w:hAnsi="Arial" w:cs="Arial"/>
          <w:color w:val="0D0D0D" w:themeColor="text1" w:themeTint="F2"/>
        </w:rPr>
        <w:t>parler de leur profession, présenter les installations auxquelles</w:t>
      </w:r>
      <w:r w:rsidR="00702C4B" w:rsidRPr="00294BB3">
        <w:rPr>
          <w:rFonts w:ascii="Arial" w:hAnsi="Arial" w:cs="Arial"/>
          <w:color w:val="0D0D0D" w:themeColor="text1" w:themeTint="F2"/>
        </w:rPr>
        <w:t xml:space="preserve"> ils contribuent</w:t>
      </w:r>
      <w:r w:rsidRPr="00294BB3">
        <w:rPr>
          <w:rFonts w:ascii="Arial" w:hAnsi="Arial" w:cs="Arial"/>
          <w:color w:val="0D0D0D" w:themeColor="text1" w:themeTint="F2"/>
        </w:rPr>
        <w:t xml:space="preserve"> et partager les p</w:t>
      </w:r>
      <w:r w:rsidR="00EA7783" w:rsidRPr="00294BB3">
        <w:rPr>
          <w:rFonts w:ascii="Arial" w:hAnsi="Arial" w:cs="Arial"/>
          <w:color w:val="0D0D0D" w:themeColor="text1" w:themeTint="F2"/>
        </w:rPr>
        <w:t xml:space="preserve">rojets en cours de réalisation. </w:t>
      </w:r>
    </w:p>
    <w:p w:rsidR="00581051" w:rsidRDefault="00294BB3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>Chaque année, l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es </w:t>
      </w:r>
      <w:r w:rsidR="00DA179A">
        <w:rPr>
          <w:rFonts w:ascii="Arial" w:hAnsi="Arial" w:cs="Arial"/>
          <w:color w:val="0D0D0D" w:themeColor="text1" w:themeTint="F2"/>
        </w:rPr>
        <w:t xml:space="preserve">professionnels des </w:t>
      </w:r>
      <w:r w:rsidR="00C207F5" w:rsidRPr="00294BB3">
        <w:rPr>
          <w:rFonts w:ascii="Arial" w:hAnsi="Arial" w:cs="Arial"/>
          <w:color w:val="0D0D0D" w:themeColor="text1" w:themeTint="F2"/>
        </w:rPr>
        <w:t xml:space="preserve">travaux </w:t>
      </w:r>
      <w:r w:rsidR="00C207F5" w:rsidRPr="00453350">
        <w:rPr>
          <w:rFonts w:ascii="Arial" w:hAnsi="Arial" w:cs="Arial"/>
          <w:color w:val="0D0D0D" w:themeColor="text1" w:themeTint="F2"/>
        </w:rPr>
        <w:t xml:space="preserve">publics </w:t>
      </w:r>
      <w:r w:rsidR="00241370" w:rsidRPr="00453350">
        <w:rPr>
          <w:rFonts w:ascii="Arial" w:hAnsi="Arial" w:cs="Arial"/>
          <w:color w:val="0D0D0D" w:themeColor="text1" w:themeTint="F2"/>
        </w:rPr>
        <w:t>influencent</w:t>
      </w:r>
      <w:r w:rsidR="00453350" w:rsidRPr="00453350">
        <w:rPr>
          <w:rFonts w:ascii="Arial" w:hAnsi="Arial" w:cs="Arial"/>
          <w:color w:val="0D0D0D" w:themeColor="text1" w:themeTint="F2"/>
        </w:rPr>
        <w:t xml:space="preserve"> </w:t>
      </w:r>
      <w:r w:rsidRPr="00453350">
        <w:rPr>
          <w:rFonts w:ascii="Arial" w:hAnsi="Arial" w:cs="Arial"/>
          <w:color w:val="0D0D0D" w:themeColor="text1" w:themeTint="F2"/>
        </w:rPr>
        <w:t>positivement</w:t>
      </w:r>
      <w:r w:rsidRPr="00294BB3">
        <w:rPr>
          <w:rFonts w:ascii="Arial" w:hAnsi="Arial" w:cs="Arial"/>
          <w:color w:val="0D0D0D" w:themeColor="text1" w:themeTint="F2"/>
        </w:rPr>
        <w:t xml:space="preserve"> plusieurs facettes des collectivités </w:t>
      </w:r>
      <w:r>
        <w:rPr>
          <w:rFonts w:ascii="Arial" w:hAnsi="Arial" w:cs="Arial"/>
          <w:color w:val="0D0D0D" w:themeColor="text1" w:themeTint="F2"/>
        </w:rPr>
        <w:t>que ce soit en fournissant de l’eau potable, en construisant des routes et des ponts, en effectuant le déneigement</w:t>
      </w:r>
      <w:r w:rsidR="00DD13E0">
        <w:rPr>
          <w:rFonts w:ascii="Arial" w:hAnsi="Arial" w:cs="Arial"/>
          <w:color w:val="0D0D0D" w:themeColor="text1" w:themeTint="F2"/>
        </w:rPr>
        <w:t xml:space="preserve"> et la gestion des services sanitaires</w:t>
      </w:r>
      <w:r w:rsidR="00B55EBA">
        <w:rPr>
          <w:rFonts w:ascii="Arial" w:hAnsi="Arial" w:cs="Arial"/>
          <w:color w:val="0D0D0D" w:themeColor="text1" w:themeTint="F2"/>
        </w:rPr>
        <w:t>.</w:t>
      </w:r>
    </w:p>
    <w:p w:rsidR="00B55EBA" w:rsidRDefault="00C207F5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>Depuis 1960, la 3e semaine du mois de mai est consacrée à célébrer les travaux publics</w:t>
      </w:r>
      <w:r w:rsidR="00581051">
        <w:rPr>
          <w:rFonts w:ascii="Arial" w:hAnsi="Arial" w:cs="Arial"/>
          <w:color w:val="0D0D0D" w:themeColor="text1" w:themeTint="F2"/>
        </w:rPr>
        <w:t xml:space="preserve">. </w:t>
      </w:r>
      <w:r w:rsidRPr="00294BB3">
        <w:rPr>
          <w:rFonts w:ascii="Arial" w:hAnsi="Arial" w:cs="Arial"/>
          <w:color w:val="0D0D0D" w:themeColor="text1" w:themeTint="F2"/>
        </w:rPr>
        <w:t xml:space="preserve">Partout en Amérique du Nord, plus de </w:t>
      </w:r>
      <w:r w:rsidR="00857BB7">
        <w:rPr>
          <w:rFonts w:ascii="Arial" w:hAnsi="Arial" w:cs="Arial"/>
          <w:color w:val="0D0D0D" w:themeColor="text1" w:themeTint="F2"/>
        </w:rPr>
        <w:t>30</w:t>
      </w:r>
      <w:r w:rsidRPr="00294BB3">
        <w:rPr>
          <w:rFonts w:ascii="Arial" w:hAnsi="Arial" w:cs="Arial"/>
          <w:color w:val="0D0D0D" w:themeColor="text1" w:themeTint="F2"/>
        </w:rPr>
        <w:t xml:space="preserve"> 000 membres de </w:t>
      </w:r>
      <w:r w:rsidRPr="00294BB3">
        <w:rPr>
          <w:rFonts w:ascii="Arial" w:hAnsi="Arial" w:cs="Arial"/>
          <w:i/>
          <w:color w:val="0D0D0D" w:themeColor="text1" w:themeTint="F2"/>
        </w:rPr>
        <w:t xml:space="preserve">l’American Public Works Association </w:t>
      </w:r>
      <w:r w:rsidRPr="00294BB3">
        <w:rPr>
          <w:rFonts w:ascii="Arial" w:hAnsi="Arial" w:cs="Arial"/>
          <w:color w:val="0D0D0D" w:themeColor="text1" w:themeTint="F2"/>
        </w:rPr>
        <w:t xml:space="preserve">(APWA) et du </w:t>
      </w:r>
      <w:r w:rsidRPr="00294BB3">
        <w:rPr>
          <w:rFonts w:ascii="Arial" w:hAnsi="Arial" w:cs="Arial"/>
          <w:i/>
          <w:color w:val="0D0D0D" w:themeColor="text1" w:themeTint="F2"/>
        </w:rPr>
        <w:t xml:space="preserve">Canadian Public Works Association </w:t>
      </w:r>
      <w:r w:rsidRPr="00294BB3">
        <w:rPr>
          <w:rFonts w:ascii="Arial" w:hAnsi="Arial" w:cs="Arial"/>
          <w:color w:val="0D0D0D" w:themeColor="text1" w:themeTint="F2"/>
        </w:rPr>
        <w:t xml:space="preserve">(CPWA) et ses regroupements, dont l’ATPA, utilisent cette semaine pour sensibiliser le public sur l’importance des travaux publics </w:t>
      </w:r>
      <w:r w:rsidR="0082608B" w:rsidRPr="00294BB3">
        <w:rPr>
          <w:rFonts w:ascii="Arial" w:hAnsi="Arial" w:cs="Arial"/>
          <w:color w:val="0D0D0D" w:themeColor="text1" w:themeTint="F2"/>
        </w:rPr>
        <w:t>dans la vie de tous les jours.</w:t>
      </w:r>
    </w:p>
    <w:p w:rsidR="00EA7783" w:rsidRPr="00294BB3" w:rsidRDefault="008E0690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>Pour connaître les activités organisées pour cette occasion, renseignez-vous auprès du service municipal de votre ville</w:t>
      </w:r>
      <w:bookmarkStart w:id="0" w:name="_GoBack"/>
      <w:bookmarkEnd w:id="0"/>
      <w:r w:rsidRPr="00294BB3">
        <w:rPr>
          <w:rFonts w:ascii="Arial" w:hAnsi="Arial" w:cs="Arial"/>
          <w:color w:val="0D0D0D" w:themeColor="text1" w:themeTint="F2"/>
        </w:rPr>
        <w:t>.</w:t>
      </w:r>
    </w:p>
    <w:p w:rsidR="00C207F5" w:rsidRPr="00294BB3" w:rsidRDefault="00C207F5" w:rsidP="008E0690">
      <w:pPr>
        <w:rPr>
          <w:rFonts w:ascii="Arial" w:hAnsi="Arial" w:cs="Arial"/>
          <w:color w:val="0D0D0D" w:themeColor="text1" w:themeTint="F2"/>
        </w:rPr>
      </w:pPr>
      <w:r w:rsidRPr="00294BB3">
        <w:rPr>
          <w:rFonts w:ascii="Arial" w:hAnsi="Arial" w:cs="Arial"/>
          <w:color w:val="0D0D0D" w:themeColor="text1" w:themeTint="F2"/>
        </w:rPr>
        <w:t xml:space="preserve">Pour plus de détails concernant l’Association des travaux publics d’Amérique, rendez-vous au </w:t>
      </w:r>
      <w:hyperlink r:id="rId7" w:history="1">
        <w:r w:rsidRPr="00294BB3">
          <w:rPr>
            <w:rStyle w:val="Lienhypertexte"/>
            <w:rFonts w:ascii="Arial" w:hAnsi="Arial" w:cs="Arial"/>
          </w:rPr>
          <w:t>www.atpa.ca</w:t>
        </w:r>
      </w:hyperlink>
      <w:r w:rsidRPr="00294BB3">
        <w:rPr>
          <w:rFonts w:ascii="Arial" w:hAnsi="Arial" w:cs="Arial"/>
          <w:color w:val="0D0D0D" w:themeColor="text1" w:themeTint="F2"/>
        </w:rPr>
        <w:t>.</w:t>
      </w:r>
    </w:p>
    <w:p w:rsidR="00D47BB9" w:rsidRPr="003C1927" w:rsidRDefault="00C207F5" w:rsidP="00D34E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>-30-</w:t>
      </w:r>
    </w:p>
    <w:p w:rsidR="003C1927" w:rsidRDefault="003C1927" w:rsidP="00733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lang w:eastAsia="fr-CA"/>
        </w:rPr>
      </w:pPr>
    </w:p>
    <w:p w:rsidR="007336B7" w:rsidRPr="003C1927" w:rsidRDefault="007336B7" w:rsidP="00733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>Source</w:t>
      </w:r>
      <w:r w:rsidR="00D03C1D"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 xml:space="preserve"> </w:t>
      </w:r>
      <w:r w:rsidRPr="003C1927">
        <w:rPr>
          <w:rFonts w:ascii="Arial" w:eastAsia="Times New Roman" w:hAnsi="Arial" w:cs="Arial"/>
          <w:b/>
          <w:color w:val="0D0D0D" w:themeColor="text1" w:themeTint="F2"/>
          <w:lang w:eastAsia="fr-CA"/>
        </w:rPr>
        <w:t xml:space="preserve">: </w:t>
      </w:r>
    </w:p>
    <w:p w:rsidR="008E0690" w:rsidRPr="003C1927" w:rsidRDefault="00F73C29" w:rsidP="00243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color w:val="0D0D0D" w:themeColor="text1" w:themeTint="F2"/>
          <w:lang w:eastAsia="fr-CA"/>
        </w:rPr>
        <w:t>A</w:t>
      </w:r>
      <w:r w:rsidR="003C1927" w:rsidRPr="003C1927">
        <w:rPr>
          <w:rFonts w:ascii="Arial" w:eastAsia="Times New Roman" w:hAnsi="Arial" w:cs="Arial"/>
          <w:color w:val="0D0D0D" w:themeColor="text1" w:themeTint="F2"/>
          <w:lang w:eastAsia="fr-CA"/>
        </w:rPr>
        <w:t>ssociation des travaux publics d’Amérique – Chapitre Québec</w:t>
      </w:r>
    </w:p>
    <w:p w:rsidR="00F73C29" w:rsidRPr="003C1927" w:rsidRDefault="00F73C29" w:rsidP="00243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color w:val="0D0D0D" w:themeColor="text1" w:themeTint="F2"/>
          <w:lang w:eastAsia="fr-CA"/>
        </w:rPr>
        <w:t>communication@atpa.ca</w:t>
      </w:r>
    </w:p>
    <w:p w:rsidR="003C1927" w:rsidRPr="003C1927" w:rsidRDefault="00D34EA2" w:rsidP="00D34E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fr-CA"/>
        </w:rPr>
      </w:pPr>
      <w:r w:rsidRPr="003C1927">
        <w:rPr>
          <w:rFonts w:ascii="Arial" w:eastAsia="Times New Roman" w:hAnsi="Arial" w:cs="Arial"/>
          <w:color w:val="0D0D0D" w:themeColor="text1" w:themeTint="F2"/>
          <w:lang w:eastAsia="fr-CA"/>
        </w:rPr>
        <w:t>(</w:t>
      </w:r>
      <w:r w:rsidR="00294BB3" w:rsidRPr="003C1927">
        <w:rPr>
          <w:rFonts w:ascii="Arial" w:eastAsia="Times New Roman" w:hAnsi="Arial" w:cs="Arial"/>
          <w:color w:val="0D0D0D" w:themeColor="text1" w:themeTint="F2"/>
          <w:lang w:eastAsia="fr-CA"/>
        </w:rPr>
        <w:t>438) 831-4820</w:t>
      </w:r>
    </w:p>
    <w:sectPr w:rsidR="003C1927" w:rsidRPr="003C1927" w:rsidSect="00443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0F" w:rsidRDefault="002E6F0F" w:rsidP="008E0690">
      <w:pPr>
        <w:spacing w:after="0" w:line="240" w:lineRule="auto"/>
      </w:pPr>
      <w:r>
        <w:separator/>
      </w:r>
    </w:p>
  </w:endnote>
  <w:endnote w:type="continuationSeparator" w:id="0">
    <w:p w:rsidR="002E6F0F" w:rsidRDefault="002E6F0F" w:rsidP="008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0F" w:rsidRDefault="002E6F0F" w:rsidP="008E0690">
      <w:pPr>
        <w:spacing w:after="0" w:line="240" w:lineRule="auto"/>
      </w:pPr>
      <w:r>
        <w:separator/>
      </w:r>
    </w:p>
  </w:footnote>
  <w:footnote w:type="continuationSeparator" w:id="0">
    <w:p w:rsidR="002E6F0F" w:rsidRDefault="002E6F0F" w:rsidP="008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90" w:rsidRDefault="008E06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5F"/>
    <w:rsid w:val="000349C4"/>
    <w:rsid w:val="000563EB"/>
    <w:rsid w:val="00082552"/>
    <w:rsid w:val="000B7E11"/>
    <w:rsid w:val="001C5DEC"/>
    <w:rsid w:val="00241370"/>
    <w:rsid w:val="0024385F"/>
    <w:rsid w:val="002609DE"/>
    <w:rsid w:val="00264AA1"/>
    <w:rsid w:val="0029392F"/>
    <w:rsid w:val="00294BB3"/>
    <w:rsid w:val="002A54E9"/>
    <w:rsid w:val="002E6F0F"/>
    <w:rsid w:val="002F6742"/>
    <w:rsid w:val="00313C96"/>
    <w:rsid w:val="00352BCB"/>
    <w:rsid w:val="003C015B"/>
    <w:rsid w:val="003C1927"/>
    <w:rsid w:val="00422C0F"/>
    <w:rsid w:val="00443FFE"/>
    <w:rsid w:val="00453350"/>
    <w:rsid w:val="004B1B0B"/>
    <w:rsid w:val="004F35A5"/>
    <w:rsid w:val="004F4B81"/>
    <w:rsid w:val="00581051"/>
    <w:rsid w:val="005A6B8D"/>
    <w:rsid w:val="005E2DED"/>
    <w:rsid w:val="00702C4B"/>
    <w:rsid w:val="00712927"/>
    <w:rsid w:val="007336B7"/>
    <w:rsid w:val="00791DE1"/>
    <w:rsid w:val="008170B0"/>
    <w:rsid w:val="0082608B"/>
    <w:rsid w:val="00857BB7"/>
    <w:rsid w:val="0088068C"/>
    <w:rsid w:val="008B7469"/>
    <w:rsid w:val="008B7B9B"/>
    <w:rsid w:val="008E0690"/>
    <w:rsid w:val="009309A7"/>
    <w:rsid w:val="009C0C5F"/>
    <w:rsid w:val="00A72902"/>
    <w:rsid w:val="00AA0833"/>
    <w:rsid w:val="00AB3DA4"/>
    <w:rsid w:val="00B40006"/>
    <w:rsid w:val="00B50D98"/>
    <w:rsid w:val="00B55EBA"/>
    <w:rsid w:val="00BE3DE1"/>
    <w:rsid w:val="00BF0221"/>
    <w:rsid w:val="00C05D3F"/>
    <w:rsid w:val="00C207F5"/>
    <w:rsid w:val="00C668BB"/>
    <w:rsid w:val="00C808BC"/>
    <w:rsid w:val="00CA09BB"/>
    <w:rsid w:val="00CD257C"/>
    <w:rsid w:val="00CE5A38"/>
    <w:rsid w:val="00CF7C3F"/>
    <w:rsid w:val="00D03C1D"/>
    <w:rsid w:val="00D34EA2"/>
    <w:rsid w:val="00D46FDD"/>
    <w:rsid w:val="00D47BB9"/>
    <w:rsid w:val="00DA179A"/>
    <w:rsid w:val="00DB7463"/>
    <w:rsid w:val="00DC3DBE"/>
    <w:rsid w:val="00DD13E0"/>
    <w:rsid w:val="00E029FC"/>
    <w:rsid w:val="00E476AC"/>
    <w:rsid w:val="00E53C51"/>
    <w:rsid w:val="00E64EE0"/>
    <w:rsid w:val="00E93C4A"/>
    <w:rsid w:val="00EA7783"/>
    <w:rsid w:val="00F73C29"/>
    <w:rsid w:val="00FA359C"/>
    <w:rsid w:val="00FB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034C"/>
  <w15:docId w15:val="{0AFF0626-073F-4C28-A5D1-A5C844EC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FE"/>
  </w:style>
  <w:style w:type="paragraph" w:styleId="Titre1">
    <w:name w:val="heading 1"/>
    <w:basedOn w:val="Normal"/>
    <w:link w:val="Titre1Car"/>
    <w:uiPriority w:val="9"/>
    <w:qFormat/>
    <w:rsid w:val="0024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85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din">
    <w:name w:val="din"/>
    <w:basedOn w:val="Policepardfaut"/>
    <w:rsid w:val="0024385F"/>
  </w:style>
  <w:style w:type="paragraph" w:styleId="NormalWeb">
    <w:name w:val="Normal (Web)"/>
    <w:basedOn w:val="Normal"/>
    <w:uiPriority w:val="99"/>
    <w:semiHidden/>
    <w:unhideWhenUsed/>
    <w:rsid w:val="0024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24385F"/>
  </w:style>
  <w:style w:type="character" w:styleId="Lienhypertexte">
    <w:name w:val="Hyperlink"/>
    <w:basedOn w:val="Policepardfaut"/>
    <w:uiPriority w:val="99"/>
    <w:unhideWhenUsed/>
    <w:rsid w:val="0024385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A54E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68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64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4E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4E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4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4EE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64EE0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F674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E06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690"/>
  </w:style>
  <w:style w:type="paragraph" w:styleId="Pieddepage">
    <w:name w:val="footer"/>
    <w:basedOn w:val="Normal"/>
    <w:link w:val="PieddepageCar"/>
    <w:uiPriority w:val="99"/>
    <w:unhideWhenUsed/>
    <w:rsid w:val="008E06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690"/>
  </w:style>
  <w:style w:type="character" w:customStyle="1" w:styleId="Mention1">
    <w:name w:val="Mention1"/>
    <w:basedOn w:val="Policepardfaut"/>
    <w:uiPriority w:val="99"/>
    <w:semiHidden/>
    <w:unhideWhenUsed/>
    <w:rsid w:val="00C207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pa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Kathia Brien</cp:lastModifiedBy>
  <cp:revision>3</cp:revision>
  <cp:lastPrinted>2017-05-02T13:18:00Z</cp:lastPrinted>
  <dcterms:created xsi:type="dcterms:W3CDTF">2019-05-17T18:24:00Z</dcterms:created>
  <dcterms:modified xsi:type="dcterms:W3CDTF">2019-05-17T18:28:00Z</dcterms:modified>
</cp:coreProperties>
</file>